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everything?",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plausible.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plausible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ICD-10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atrophied,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permeability,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microbiome,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microbiome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enhancements,"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five-minute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quackery,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nine-to-five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24/7,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ammonia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hyperbaric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off-roading,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off-roading,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retribution,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Bogner?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Bogner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newlyweds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Ep2 The Autism Diagnosis - Dr (Completed  03/02/23)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3phXkNl1xHuEEERUVJWvh0vcBZFtpD_CuIzpsMpfW7_5pSDNoJu1FRikB7f4farQR-4qxs-dDpb9EgPnAVJxBmnGB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